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95" w:leader="none"/>
        </w:tabs>
        <w:ind w:left="2160" w:firstLine="720"/>
        <w:rPr/>
      </w:pPr>
      <w:r>
        <w:drawing>
          <wp:anchor behindDoc="1" distT="0" distB="0" distL="0" distR="0" simplePos="0" locked="0" layoutInCell="0" allowOverlap="1" relativeHeight="10">
            <wp:simplePos x="0" y="0"/>
            <wp:positionH relativeFrom="margin">
              <wp:align>center</wp:align>
            </wp:positionH>
            <wp:positionV relativeFrom="page">
              <wp:posOffset>360045</wp:posOffset>
            </wp:positionV>
            <wp:extent cx="1440180" cy="485775"/>
            <wp:effectExtent l="0" t="0" r="0" b="0"/>
            <wp:wrapNone/>
            <wp:docPr id="1" name="Γραφικό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descr=""/>
                    <pic:cNvPicPr>
                      <a:picLocks noChangeAspect="1" noChangeArrowheads="1"/>
                    </pic:cNvPicPr>
                  </pic:nvPicPr>
                  <pic:blipFill>
                    <a:blip r:embed="rId2"/>
                    <a:stretch>
                      <a:fillRect/>
                    </a:stretch>
                  </pic:blipFill>
                  <pic:spPr bwMode="auto">
                    <a:xfrm>
                      <a:off x="0" y="0"/>
                      <a:ext cx="1440180" cy="485775"/>
                    </a:xfrm>
                    <a:prstGeom prst="rect">
                      <a:avLst/>
                    </a:prstGeom>
                  </pic:spPr>
                </pic:pic>
              </a:graphicData>
            </a:graphic>
          </wp:anchor>
        </w:drawing>
      </w:r>
      <w:r>
        <w:rPr>
          <w:lang w:val="en-US"/>
        </w:rPr>
        <w:t xml:space="preserve">      </w:t>
      </w:r>
      <w:r>
        <w:rPr>
          <w:lang w:val="en-US"/>
        </w:rPr>
        <w:tab/>
      </w:r>
    </w:p>
    <w:p>
      <w:pPr>
        <w:pStyle w:val="Normal"/>
        <w:rPr/>
      </w:pPr>
      <w:r>
        <w:rPr>
          <w:lang w:val="en-US"/>
        </w:rPr>
        <w:t xml:space="preserve"> </w:t>
      </w:r>
      <w:r>
        <w:rPr/>
        <w:t xml:space="preserve"> </w:t>
      </w:r>
    </w:p>
    <w:tbl>
      <w:tblPr>
        <w:tblStyle w:val="af7"/>
        <w:tblW w:w="107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3523"/>
        <w:gridCol w:w="4670"/>
      </w:tblGrid>
      <w:tr>
        <w:trPr>
          <w:trHeight w:val="1020" w:hRule="atLeast"/>
        </w:trPr>
        <w:tc>
          <w:tcPr>
            <w:tcW w:w="2547" w:type="dxa"/>
            <w:tcBorders>
              <w:top w:val="nil"/>
              <w:left w:val="nil"/>
              <w:bottom w:val="nil"/>
              <w:right w:val="nil"/>
            </w:tcBorders>
            <w:shd w:color="auto" w:fill="auto" w:val="clear"/>
          </w:tcPr>
          <w:p>
            <w:pPr>
              <w:pStyle w:val="Normal"/>
              <w:widowControl/>
              <w:spacing w:before="0" w:after="0"/>
              <w:jc w:val="center"/>
              <w:rPr>
                <w:lang w:val="en-US"/>
              </w:rPr>
            </w:pPr>
            <w:r>
              <w:rPr>
                <w:rFonts w:eastAsia="Times New Roman" w:cs="Times New Roman"/>
                <w:kern w:val="0"/>
                <w:lang w:eastAsia="el-GR" w:bidi="ar-SA"/>
              </w:rPr>
              <w:drawing>
                <wp:inline distT="0" distB="0" distL="0" distR="0">
                  <wp:extent cx="1463040" cy="1176655"/>
                  <wp:effectExtent l="0" t="0" r="0" b="0"/>
                  <wp:docPr id="2"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
                          <pic:cNvPicPr>
                            <a:picLocks noChangeAspect="1" noChangeArrowheads="1"/>
                          </pic:cNvPicPr>
                        </pic:nvPicPr>
                        <pic:blipFill>
                          <a:blip r:embed="rId3"/>
                          <a:stretch>
                            <a:fillRect/>
                          </a:stretch>
                        </pic:blipFill>
                        <pic:spPr bwMode="auto">
                          <a:xfrm>
                            <a:off x="0" y="0"/>
                            <a:ext cx="1463040" cy="1176655"/>
                          </a:xfrm>
                          <a:prstGeom prst="rect">
                            <a:avLst/>
                          </a:prstGeom>
                        </pic:spPr>
                      </pic:pic>
                    </a:graphicData>
                  </a:graphic>
                </wp:inline>
              </w:drawing>
              <mc:AlternateContent>
                <mc:Choice Requires="wps">
                  <w:drawing>
                    <wp:anchor behindDoc="1" distT="0" distB="27305" distL="0" distR="28575" simplePos="0" locked="0" layoutInCell="0" allowOverlap="1" relativeHeight="8" wp14:anchorId="026F30E9">
                      <wp:simplePos x="0" y="0"/>
                      <wp:positionH relativeFrom="column">
                        <wp:posOffset>4726940</wp:posOffset>
                      </wp:positionH>
                      <wp:positionV relativeFrom="paragraph">
                        <wp:posOffset>299085</wp:posOffset>
                      </wp:positionV>
                      <wp:extent cx="1838960" cy="316230"/>
                      <wp:effectExtent l="5080" t="5080" r="5080" b="5080"/>
                      <wp:wrapNone/>
                      <wp:docPr id="3" name="Πλαίσιο κειμένου 2"/>
                      <a:graphic xmlns:a="http://schemas.openxmlformats.org/drawingml/2006/main">
                        <a:graphicData uri="http://schemas.microsoft.com/office/word/2010/wordprocessingShape">
                          <wps:wsp>
                            <wps:cNvSpPr/>
                            <wps:spPr>
                              <a:xfrm>
                                <a:off x="0" y="0"/>
                                <a:ext cx="1838880" cy="316080"/>
                              </a:xfrm>
                              <a:prstGeom prst="rect">
                                <a:avLst/>
                              </a:prstGeom>
                              <a:solidFill>
                                <a:srgbClr val="006896"/>
                              </a:solidFill>
                              <a:ln w="9360">
                                <a:solidFill>
                                  <a:srgbClr val="ffffff"/>
                                </a:solidFill>
                                <a:miter/>
                              </a:ln>
                            </wps:spPr>
                            <wps:style>
                              <a:lnRef idx="0"/>
                              <a:fillRef idx="0"/>
                              <a:effectRef idx="0"/>
                              <a:fontRef idx="minor"/>
                            </wps:style>
                            <wps:txbx>
                              <w:txbxContent>
                                <w:p>
                                  <w:pPr>
                                    <w:pStyle w:val="Style18"/>
                                    <w:widowControl w:val="false"/>
                                    <w:rPr/>
                                  </w:pPr>
                                  <w:r>
                                    <w:rPr>
                                      <w:rFonts w:cs="Arial" w:ascii="Arial" w:hAnsi="Arial"/>
                                      <w:b/>
                                      <w:color w:val="FFFFFF" w:themeColor="background1"/>
                                      <w:sz w:val="28"/>
                                      <w:szCs w:val="28"/>
                                    </w:rPr>
                                    <w:t>Δελτίο Τύπου</w:t>
                                  </w:r>
                                </w:p>
                              </w:txbxContent>
                            </wps:txbx>
                            <wps:bodyPr anchor="t">
                              <a:noAutofit/>
                            </wps:bodyPr>
                          </wps:wsp>
                        </a:graphicData>
                      </a:graphic>
                    </wp:anchor>
                  </w:drawing>
                </mc:Choice>
                <mc:Fallback>
                  <w:pict>
                    <v:rect id="shape_0" ID="Πλαίσιο κειμένου 2" path="m0,0l-2147483645,0l-2147483645,-2147483646l0,-2147483646xe" fillcolor="#006896" stroked="t" o:allowincell="f" style="position:absolute;margin-left:372.2pt;margin-top:23.55pt;width:144.75pt;height:24.85pt;mso-wrap-style:square;v-text-anchor:top" wp14:anchorId="026F30E9">
                      <v:fill o:detectmouseclick="t" type="solid" color2="#ff9769"/>
                      <v:stroke color="white" weight="9360" joinstyle="miter" endcap="flat"/>
                      <v:textbox>
                        <w:txbxContent>
                          <w:p>
                            <w:pPr>
                              <w:pStyle w:val="Style18"/>
                              <w:widowControl w:val="false"/>
                              <w:rPr/>
                            </w:pPr>
                            <w:r>
                              <w:rPr>
                                <w:rFonts w:cs="Arial" w:ascii="Arial" w:hAnsi="Arial"/>
                                <w:b/>
                                <w:color w:val="FFFFFF" w:themeColor="background1"/>
                                <w:sz w:val="28"/>
                                <w:szCs w:val="28"/>
                              </w:rPr>
                              <w:t>Δελτίο Τύπου</w:t>
                            </w:r>
                          </w:p>
                        </w:txbxContent>
                      </v:textbox>
                      <w10:wrap type="none"/>
                    </v:rect>
                  </w:pict>
                </mc:Fallback>
              </mc:AlternateContent>
            </w:r>
          </w:p>
        </w:tc>
        <w:tc>
          <w:tcPr>
            <w:tcW w:w="3523" w:type="dxa"/>
            <w:tcBorders>
              <w:top w:val="nil"/>
              <w:left w:val="nil"/>
              <w:bottom w:val="nil"/>
              <w:right w:val="nil"/>
            </w:tcBorders>
            <w:shd w:color="auto" w:fill="auto" w:val="clear"/>
          </w:tcPr>
          <w:p>
            <w:pPr>
              <w:pStyle w:val="Normal"/>
              <w:widowControl/>
              <w:spacing w:before="0" w:after="0"/>
              <w:jc w:val="left"/>
              <w:rPr>
                <w:rFonts w:ascii="Times New Roman" w:hAnsi="Times New Roman" w:eastAsia="Times New Roman" w:cs="Times New Roman"/>
                <w:kern w:val="0"/>
                <w:lang w:val="el-GR" w:eastAsia="el-GR" w:bidi="ar-SA"/>
              </w:rPr>
            </w:pPr>
            <w:r>
              <w:rPr>
                <w:rFonts w:eastAsia="Times New Roman" w:cs="Times New Roman"/>
                <w:kern w:val="0"/>
                <w:lang w:val="el-GR" w:eastAsia="el-GR" w:bidi="ar-SA"/>
              </w:rPr>
            </w:r>
          </w:p>
        </w:tc>
        <w:tc>
          <w:tcPr>
            <w:tcW w:w="4670" w:type="dxa"/>
            <w:tcBorders>
              <w:top w:val="nil"/>
              <w:left w:val="nil"/>
              <w:bottom w:val="nil"/>
              <w:right w:val="nil"/>
            </w:tcBorders>
            <w:shd w:color="auto" w:fill="auto" w:val="clear"/>
          </w:tcPr>
          <w:p>
            <w:pPr>
              <w:pStyle w:val="Normal"/>
              <w:widowControl/>
              <w:spacing w:before="0" w:after="0"/>
              <w:jc w:val="left"/>
              <w:rPr>
                <w:rFonts w:ascii="Times New Roman" w:hAnsi="Times New Roman" w:eastAsia="Times New Roman" w:cs="Times New Roman"/>
                <w:kern w:val="0"/>
                <w:lang w:val="el-GR" w:eastAsia="el-GR" w:bidi="ar-SA"/>
              </w:rPr>
            </w:pPr>
            <w:r>
              <w:rPr>
                <w:rFonts w:eastAsia="Times New Roman" w:cs="Times New Roman"/>
                <w:kern w:val="0"/>
                <w:lang w:val="el-GR" w:eastAsia="el-GR" w:bidi="ar-SA"/>
              </w:rPr>
            </w:r>
          </w:p>
        </w:tc>
      </w:tr>
      <w:tr>
        <w:trPr>
          <w:trHeight w:val="60" w:hRule="atLeast"/>
        </w:trPr>
        <w:tc>
          <w:tcPr>
            <w:tcW w:w="2547" w:type="dxa"/>
            <w:tcBorders>
              <w:top w:val="nil"/>
              <w:left w:val="nil"/>
              <w:bottom w:val="nil"/>
              <w:right w:val="nil"/>
            </w:tcBorders>
            <w:shd w:color="auto" w:fill="auto" w:val="clear"/>
          </w:tcPr>
          <w:p>
            <w:pPr>
              <w:pStyle w:val="Normal"/>
              <w:widowControl/>
              <w:spacing w:before="0" w:after="0"/>
              <w:jc w:val="center"/>
              <w:rPr>
                <w:rFonts w:ascii="Arial" w:hAnsi="Arial" w:cs="Arial"/>
                <w:b/>
                <w:b/>
                <w:bCs/>
                <w:color w:val="2F5496" w:themeColor="accent1" w:themeShade="bf"/>
                <w:sz w:val="16"/>
                <w:szCs w:val="16"/>
              </w:rPr>
            </w:pPr>
            <w:r>
              <w:rPr>
                <w:rFonts w:eastAsia="Times New Roman" w:cs="Arial" w:ascii="Arial" w:hAnsi="Arial"/>
                <w:b/>
                <w:bCs/>
                <w:color w:val="2F5496" w:themeColor="accent1" w:themeShade="bf"/>
                <w:kern w:val="0"/>
                <w:sz w:val="16"/>
                <w:szCs w:val="16"/>
                <w:lang w:val="el-GR" w:eastAsia="el-GR" w:bidi="ar-SA"/>
              </w:rPr>
            </w:r>
          </w:p>
        </w:tc>
        <w:tc>
          <w:tcPr>
            <w:tcW w:w="3523" w:type="dxa"/>
            <w:tcBorders>
              <w:top w:val="nil"/>
              <w:left w:val="nil"/>
              <w:bottom w:val="nil"/>
              <w:right w:val="nil"/>
            </w:tcBorders>
            <w:shd w:color="auto" w:fill="auto" w:val="clear"/>
          </w:tcPr>
          <w:p>
            <w:pPr>
              <w:pStyle w:val="Normal"/>
              <w:widowControl/>
              <w:spacing w:before="0" w:after="0"/>
              <w:jc w:val="left"/>
              <w:rPr>
                <w:sz w:val="16"/>
                <w:szCs w:val="16"/>
              </w:rPr>
            </w:pPr>
            <w:r>
              <w:rPr>
                <w:rFonts w:eastAsia="Times New Roman" w:cs="Times New Roman"/>
                <w:kern w:val="0"/>
                <w:sz w:val="16"/>
                <w:szCs w:val="16"/>
                <w:lang w:val="el-GR" w:eastAsia="el-GR" w:bidi="ar-SA"/>
              </w:rPr>
            </w:r>
          </w:p>
        </w:tc>
        <w:tc>
          <w:tcPr>
            <w:tcW w:w="4670" w:type="dxa"/>
            <w:tcBorders>
              <w:top w:val="nil"/>
              <w:left w:val="nil"/>
              <w:bottom w:val="nil"/>
              <w:right w:val="nil"/>
            </w:tcBorders>
            <w:shd w:color="auto" w:fill="auto" w:val="clear"/>
          </w:tcPr>
          <w:p>
            <w:pPr>
              <w:pStyle w:val="Normal"/>
              <w:widowControl/>
              <w:spacing w:before="0" w:after="0"/>
              <w:jc w:val="left"/>
              <w:rPr>
                <w:sz w:val="16"/>
                <w:szCs w:val="16"/>
              </w:rPr>
            </w:pPr>
            <w:r>
              <w:rPr>
                <w:rFonts w:eastAsia="Times New Roman" w:cs="Times New Roman"/>
                <w:kern w:val="0"/>
                <w:sz w:val="16"/>
                <w:szCs w:val="16"/>
                <w:lang w:val="el-GR" w:eastAsia="el-GR" w:bidi="ar-SA"/>
              </w:rPr>
            </w:r>
          </w:p>
        </w:tc>
      </w:tr>
      <w:tr>
        <w:trPr>
          <w:trHeight w:val="342" w:hRule="atLeast"/>
        </w:trPr>
        <w:tc>
          <w:tcPr>
            <w:tcW w:w="2547" w:type="dxa"/>
            <w:tcBorders>
              <w:top w:val="nil"/>
              <w:left w:val="nil"/>
              <w:bottom w:val="nil"/>
              <w:right w:val="nil"/>
            </w:tcBorders>
            <w:shd w:color="auto" w:fill="auto" w:val="clear"/>
          </w:tcPr>
          <w:p>
            <w:pPr>
              <w:pStyle w:val="Normal"/>
              <w:widowControl/>
              <w:spacing w:before="0" w:after="0"/>
              <w:jc w:val="center"/>
              <w:rPr>
                <w:rFonts w:ascii="Arial" w:hAnsi="Arial" w:cs="Arial"/>
                <w:b/>
                <w:b/>
                <w:bCs/>
                <w:color w:val="2F5496" w:themeColor="accent1" w:themeShade="bf"/>
                <w:sz w:val="16"/>
                <w:szCs w:val="16"/>
              </w:rPr>
            </w:pPr>
            <w:r>
              <w:rPr>
                <w:rFonts w:eastAsia="Times New Roman"/>
                <w:kern w:val="0"/>
                <w:lang w:val="el-GR" w:eastAsia="el-GR" w:bidi="ar-SA"/>
              </w:rPr>
              <w:drawing>
                <wp:inline distT="0" distB="0" distL="0" distR="0">
                  <wp:extent cx="851535" cy="190500"/>
                  <wp:effectExtent l="0" t="0" r="0" b="0"/>
                  <wp:docPr id="5"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1" descr=""/>
                          <pic:cNvPicPr>
                            <a:picLocks noChangeAspect="1" noChangeArrowheads="1"/>
                          </pic:cNvPicPr>
                        </pic:nvPicPr>
                        <pic:blipFill>
                          <a:blip r:embed="rId4"/>
                          <a:stretch>
                            <a:fillRect/>
                          </a:stretch>
                        </pic:blipFill>
                        <pic:spPr bwMode="auto">
                          <a:xfrm>
                            <a:off x="0" y="0"/>
                            <a:ext cx="851535" cy="190500"/>
                          </a:xfrm>
                          <a:prstGeom prst="rect">
                            <a:avLst/>
                          </a:prstGeom>
                        </pic:spPr>
                      </pic:pic>
                    </a:graphicData>
                  </a:graphic>
                </wp:inline>
              </w:drawing>
            </w:r>
          </w:p>
        </w:tc>
        <w:tc>
          <w:tcPr>
            <w:tcW w:w="3523" w:type="dxa"/>
            <w:tcBorders>
              <w:top w:val="nil"/>
              <w:left w:val="nil"/>
              <w:bottom w:val="nil"/>
              <w:right w:val="nil"/>
            </w:tcBorders>
            <w:shd w:color="auto" w:fill="auto" w:val="clear"/>
          </w:tcPr>
          <w:p>
            <w:pPr>
              <w:pStyle w:val="Normal"/>
              <w:widowControl/>
              <w:spacing w:before="0" w:after="0"/>
              <w:jc w:val="left"/>
              <w:rPr>
                <w:sz w:val="16"/>
                <w:szCs w:val="16"/>
              </w:rPr>
            </w:pPr>
            <w:r>
              <w:rPr>
                <w:rFonts w:eastAsia="Times New Roman" w:cs="Times New Roman"/>
                <w:kern w:val="0"/>
                <w:sz w:val="16"/>
                <w:szCs w:val="16"/>
                <w:lang w:val="el-GR" w:eastAsia="el-GR" w:bidi="ar-SA"/>
              </w:rPr>
            </w:r>
          </w:p>
        </w:tc>
        <w:tc>
          <w:tcPr>
            <w:tcW w:w="4670" w:type="dxa"/>
            <w:tcBorders>
              <w:top w:val="nil"/>
              <w:left w:val="nil"/>
              <w:bottom w:val="nil"/>
              <w:right w:val="nil"/>
            </w:tcBorders>
            <w:shd w:color="auto" w:fill="auto" w:val="clear"/>
          </w:tcPr>
          <w:p>
            <w:pPr>
              <w:pStyle w:val="Normal"/>
              <w:widowControl/>
              <w:spacing w:before="0" w:after="0"/>
              <w:jc w:val="left"/>
              <w:rPr>
                <w:sz w:val="16"/>
                <w:szCs w:val="16"/>
              </w:rPr>
            </w:pPr>
            <w:r>
              <w:rPr>
                <w:rFonts w:eastAsia="Times New Roman" w:cs="Times New Roman"/>
                <w:kern w:val="0"/>
                <w:sz w:val="16"/>
                <w:szCs w:val="16"/>
                <w:lang w:val="el-GR" w:eastAsia="el-GR" w:bidi="ar-SA"/>
              </w:rPr>
            </w:r>
          </w:p>
        </w:tc>
      </w:tr>
      <w:tr>
        <w:trPr>
          <w:trHeight w:val="342" w:hRule="atLeast"/>
        </w:trPr>
        <w:tc>
          <w:tcPr>
            <w:tcW w:w="2547" w:type="dxa"/>
            <w:tcBorders>
              <w:top w:val="nil"/>
              <w:left w:val="nil"/>
              <w:bottom w:val="nil"/>
              <w:right w:val="nil"/>
            </w:tcBorders>
            <w:shd w:color="auto" w:fill="auto" w:val="clear"/>
          </w:tcPr>
          <w:p>
            <w:pPr>
              <w:pStyle w:val="Normal"/>
              <w:widowControl/>
              <w:spacing w:before="0" w:after="0"/>
              <w:jc w:val="center"/>
              <w:rPr>
                <w:rFonts w:ascii="Arial" w:hAnsi="Arial" w:cs="Arial"/>
                <w:b/>
                <w:b/>
                <w:bCs/>
                <w:color w:val="006896"/>
                <w:sz w:val="20"/>
                <w:szCs w:val="20"/>
              </w:rPr>
            </w:pPr>
            <w:r>
              <w:rPr>
                <w:rFonts w:eastAsia="Times New Roman" w:cs="Arial" w:ascii="Arial" w:hAnsi="Arial"/>
                <w:b/>
                <w:bCs/>
                <w:color w:val="006896"/>
                <w:kern w:val="0"/>
                <w:sz w:val="20"/>
                <w:szCs w:val="20"/>
                <w:lang w:val="el-GR" w:eastAsia="el-GR" w:bidi="ar-SA"/>
              </w:rPr>
              <w:t>Τμήμα Επικοινωνίας &amp;</w:t>
            </w:r>
          </w:p>
          <w:p>
            <w:pPr>
              <w:pStyle w:val="Normal"/>
              <w:widowControl/>
              <w:spacing w:before="0" w:after="0"/>
              <w:jc w:val="center"/>
              <w:rPr>
                <w:rFonts w:ascii="Arial" w:hAnsi="Arial" w:cs="Arial"/>
                <w:b/>
                <w:b/>
                <w:bCs/>
                <w:color w:val="006896"/>
                <w:sz w:val="20"/>
                <w:szCs w:val="20"/>
              </w:rPr>
            </w:pPr>
            <w:r>
              <w:rPr>
                <w:rFonts w:eastAsia="Times New Roman" w:cs="Arial" w:ascii="Arial" w:hAnsi="Arial"/>
                <w:b/>
                <w:bCs/>
                <w:color w:val="006896"/>
                <w:kern w:val="0"/>
                <w:sz w:val="20"/>
                <w:szCs w:val="20"/>
                <w:lang w:val="el-GR" w:eastAsia="el-GR" w:bidi="ar-SA"/>
              </w:rPr>
              <w:t>Δημοσίων Σχέσεων</w:t>
            </w:r>
          </w:p>
          <w:p>
            <w:pPr>
              <w:pStyle w:val="Normal"/>
              <w:widowControl/>
              <w:spacing w:before="0" w:after="0"/>
              <w:jc w:val="center"/>
              <w:rPr>
                <w:rFonts w:eastAsia="Times New Roman"/>
                <w:kern w:val="0"/>
                <w:lang w:val="el-GR" w:eastAsia="el-GR" w:bidi="ar-SA"/>
              </w:rPr>
            </w:pPr>
            <w:r>
              <w:rPr>
                <w:rFonts w:eastAsia="Times New Roman" w:cs="Arial" w:ascii="Arial" w:hAnsi="Arial"/>
                <w:b/>
                <w:bCs/>
                <w:color w:val="006896"/>
                <w:kern w:val="0"/>
                <w:sz w:val="20"/>
                <w:szCs w:val="20"/>
                <w:lang w:val="el-GR" w:eastAsia="el-GR" w:bidi="ar-SA"/>
              </w:rPr>
              <w:t>Αθήνα, 21.11.2023</w:t>
            </w:r>
          </w:p>
        </w:tc>
        <w:tc>
          <w:tcPr>
            <w:tcW w:w="3523" w:type="dxa"/>
            <w:tcBorders>
              <w:top w:val="nil"/>
              <w:left w:val="nil"/>
              <w:bottom w:val="nil"/>
              <w:right w:val="nil"/>
            </w:tcBorders>
            <w:shd w:color="auto" w:fill="auto" w:val="clear"/>
          </w:tcPr>
          <w:p>
            <w:pPr>
              <w:pStyle w:val="Normal"/>
              <w:widowControl/>
              <w:spacing w:before="0" w:after="0"/>
              <w:jc w:val="left"/>
              <w:rPr>
                <w:sz w:val="16"/>
                <w:szCs w:val="16"/>
              </w:rPr>
            </w:pPr>
            <w:r>
              <w:rPr>
                <w:rFonts w:eastAsia="Times New Roman" w:cs="Times New Roman"/>
                <w:kern w:val="0"/>
                <w:sz w:val="16"/>
                <w:szCs w:val="16"/>
                <w:lang w:val="el-GR" w:eastAsia="el-GR" w:bidi="ar-SA"/>
              </w:rPr>
            </w:r>
          </w:p>
        </w:tc>
        <w:tc>
          <w:tcPr>
            <w:tcW w:w="4670" w:type="dxa"/>
            <w:tcBorders>
              <w:top w:val="nil"/>
              <w:left w:val="nil"/>
              <w:bottom w:val="nil"/>
              <w:right w:val="nil"/>
            </w:tcBorders>
            <w:shd w:color="auto" w:fill="auto" w:val="clear"/>
          </w:tcPr>
          <w:p>
            <w:pPr>
              <w:pStyle w:val="Normal"/>
              <w:widowControl/>
              <w:spacing w:before="0" w:after="0"/>
              <w:jc w:val="left"/>
              <w:rPr>
                <w:sz w:val="16"/>
                <w:szCs w:val="16"/>
              </w:rPr>
            </w:pPr>
            <w:r>
              <w:rPr>
                <w:rFonts w:eastAsia="Times New Roman" w:cs="Times New Roman"/>
                <w:kern w:val="0"/>
                <w:sz w:val="16"/>
                <w:szCs w:val="16"/>
                <w:lang w:val="el-GR" w:eastAsia="el-GR" w:bidi="ar-SA"/>
              </w:rPr>
            </w:r>
          </w:p>
        </w:tc>
      </w:tr>
    </w:tbl>
    <w:p>
      <w:pPr>
        <w:pStyle w:val="Normal"/>
        <w:rPr>
          <w:sz w:val="16"/>
          <w:szCs w:val="16"/>
        </w:rPr>
      </w:pPr>
      <w:r>
        <w:rPr>
          <w:sz w:val="16"/>
          <w:szCs w:val="16"/>
        </w:rPr>
      </w:r>
    </w:p>
    <w:p>
      <w:pPr>
        <w:pStyle w:val="Normal"/>
        <w:jc w:val="center"/>
        <w:rPr>
          <w:rFonts w:ascii="Arial" w:hAnsi="Arial" w:cs="Arial"/>
          <w:b/>
          <w:b/>
          <w:sz w:val="22"/>
          <w:szCs w:val="22"/>
        </w:rPr>
      </w:pPr>
      <w:r>
        <w:rPr>
          <w:rFonts w:cs="Arial" w:ascii="Arial" w:hAnsi="Arial"/>
          <w:b/>
          <w:sz w:val="22"/>
          <w:szCs w:val="22"/>
        </w:rPr>
      </w:r>
    </w:p>
    <w:p>
      <w:pPr>
        <w:pStyle w:val="Normal"/>
        <w:suppressAutoHyphens w:val="true"/>
        <w:jc w:val="center"/>
        <w:rPr>
          <w:rFonts w:ascii="Arial" w:hAnsi="Arial" w:cs="Arial"/>
          <w:b/>
          <w:b/>
          <w:sz w:val="22"/>
          <w:szCs w:val="22"/>
        </w:rPr>
      </w:pPr>
      <w:r>
        <w:rPr>
          <w:rFonts w:cs="Arial" w:ascii="Arial" w:hAnsi="Arial"/>
          <w:b/>
          <w:sz w:val="22"/>
          <w:szCs w:val="22"/>
        </w:rPr>
        <w:t xml:space="preserve">Πρώτη εκδήλωση αποφοίτησης </w:t>
      </w:r>
    </w:p>
    <w:p>
      <w:pPr>
        <w:pStyle w:val="Normal"/>
        <w:suppressAutoHyphens w:val="true"/>
        <w:jc w:val="center"/>
        <w:rPr>
          <w:rFonts w:ascii="Arial" w:hAnsi="Arial" w:cs="Arial"/>
          <w:sz w:val="22"/>
          <w:szCs w:val="22"/>
        </w:rPr>
      </w:pPr>
      <w:r>
        <w:rPr>
          <w:rFonts w:cs="Arial" w:ascii="Arial" w:hAnsi="Arial"/>
          <w:b/>
          <w:sz w:val="22"/>
          <w:szCs w:val="22"/>
        </w:rPr>
        <w:t>των Πειραματικών Επαγγελματικών Σχολών (ΠΕΠΑΣ) της ΔΥΠΑ</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Αύριο, Τετάρτη 22 Νοεμβρίου στις 14:00, θα πραγματοποιηθεί η εκδήλωση αποφοίτησης της πρώτης σειράς των μαθητών και μαθητριών των Πειραματικών Επαγγελματικών Σχολών  (ΠΕΠΑΣ) της ΔΥΠΑ, με την παρουσία του Υπουργού Εργασίας και Κοινωνικής Ασφάλισης Άδωνι Γεωργιάδη.</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Η εκδήλωση θα πραγματοποιηθεί στο Athenaeum Grand Hotel (Λεωφ. Ανδρέα Συγγρού 142, Καλλιθέα), με καλεσμένους όλους τους απόφοιτους και εκπροσώπους των επιχειρήσεων που συνεργάζονται με τις ΠΕΠΑΣ.</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Από τη ΔΥΠΑ θα παραστούν ο Διοικητής Σπύρος Πρωτοψάλτης,  η Υποδιοικήτρια Γιάννα Χορμόβα, η Γενική Διευθύντρια Επαγγελματικής Εκπαίδευσης και Κατάρτισης Νάσια Θεοδωρίδου, Διευθυντές των ΠΕΠΑΣ και στελέχη της Διοίκησης.</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Από το Ελληνογερμανικό  Εμπορικό και Βιομηχανικό Επιμελητήριο θα παραστούν, η  Project Manager του Τμήματος Εκπαίδευσης Αικατερίνη Παναγιώτου</w:t>
      </w:r>
      <w:bookmarkStart w:id="0" w:name="_GoBack"/>
      <w:bookmarkEnd w:id="0"/>
      <w:r>
        <w:rPr>
          <w:rFonts w:cs="Arial" w:ascii="Arial" w:hAnsi="Arial"/>
          <w:iCs/>
          <w:sz w:val="22"/>
          <w:szCs w:val="22"/>
        </w:rPr>
        <w:t xml:space="preserve"> και ο Υπεύθυνος Σπουδών Νικόλαος Στεφόπουλος.</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 xml:space="preserve">Από το Ινστιτούτο Συνδέσμου Ελληνικών Τουριστικών Επιχειρήσεων (ΙΝΣΕΤΕ), θα παραστούν ο Διευθυντής Εκπαίδευσης Γεώργιος Κουτσοκώστας, και η Υπεύθυνη Εκπαίδευσης Μάγδα Πειστικού. </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 xml:space="preserve">Οι ΠΕΠΑΣ ξεκίνησαν να λειτουργούν το Νοέμβριο του 2021 σε 7 πόλεις (Αθήνα, Θεσσαλονίκη, Πάτρα, Ρόδο, Ηράκλειο Κρήτης, Μυτιλήνη και Κέρκυρα) με τρεις ειδικότητες στον κλάδο του Τουρισμού και της Φιλοξενίας: </w:t>
      </w:r>
    </w:p>
    <w:p>
      <w:pPr>
        <w:pStyle w:val="Normal"/>
        <w:suppressAutoHyphens w:val="true"/>
        <w:jc w:val="both"/>
        <w:rPr>
          <w:rFonts w:ascii="Arial" w:hAnsi="Arial" w:cs="Arial"/>
          <w:iCs/>
          <w:sz w:val="22"/>
          <w:szCs w:val="22"/>
        </w:rPr>
      </w:pPr>
      <w:r>
        <w:rPr>
          <w:rFonts w:cs="Arial" w:ascii="Arial" w:hAnsi="Arial"/>
          <w:iCs/>
          <w:sz w:val="22"/>
          <w:szCs w:val="22"/>
        </w:rPr>
        <w:t>•</w:t>
      </w:r>
      <w:r>
        <w:rPr>
          <w:rFonts w:cs="Arial" w:ascii="Arial" w:hAnsi="Arial"/>
          <w:iCs/>
          <w:sz w:val="22"/>
          <w:szCs w:val="22"/>
        </w:rPr>
        <w:tab/>
        <w:t xml:space="preserve">Τεχνίτης Μαγειρικής Τέχνης </w:t>
      </w:r>
    </w:p>
    <w:p>
      <w:pPr>
        <w:pStyle w:val="Normal"/>
        <w:suppressAutoHyphens w:val="true"/>
        <w:jc w:val="both"/>
        <w:rPr>
          <w:rFonts w:ascii="Arial" w:hAnsi="Arial" w:cs="Arial"/>
          <w:iCs/>
          <w:sz w:val="22"/>
          <w:szCs w:val="22"/>
        </w:rPr>
      </w:pPr>
      <w:r>
        <w:rPr>
          <w:rFonts w:cs="Arial" w:ascii="Arial" w:hAnsi="Arial"/>
          <w:iCs/>
          <w:sz w:val="22"/>
          <w:szCs w:val="22"/>
        </w:rPr>
        <w:t>•</w:t>
      </w:r>
      <w:r>
        <w:rPr>
          <w:rFonts w:cs="Arial" w:ascii="Arial" w:hAnsi="Arial"/>
          <w:iCs/>
          <w:sz w:val="22"/>
          <w:szCs w:val="22"/>
        </w:rPr>
        <w:tab/>
        <w:t xml:space="preserve">Υπάλληλος Υποδοχής Πελατών Ξενοδοχείου </w:t>
      </w:r>
    </w:p>
    <w:p>
      <w:pPr>
        <w:pStyle w:val="Normal"/>
        <w:suppressAutoHyphens w:val="true"/>
        <w:jc w:val="both"/>
        <w:rPr>
          <w:rFonts w:ascii="Arial" w:hAnsi="Arial" w:cs="Arial"/>
          <w:iCs/>
          <w:sz w:val="22"/>
          <w:szCs w:val="22"/>
        </w:rPr>
      </w:pPr>
      <w:r>
        <w:rPr>
          <w:rFonts w:cs="Arial" w:ascii="Arial" w:hAnsi="Arial"/>
          <w:iCs/>
          <w:sz w:val="22"/>
          <w:szCs w:val="22"/>
        </w:rPr>
        <w:t>•</w:t>
      </w:r>
      <w:r>
        <w:rPr>
          <w:rFonts w:cs="Arial" w:ascii="Arial" w:hAnsi="Arial"/>
          <w:iCs/>
          <w:sz w:val="22"/>
          <w:szCs w:val="22"/>
        </w:rPr>
        <w:tab/>
        <w:t>Τεχνίτης Επισιτισμού</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Οι ΠΕΠΑΣ εφαρμόζουν το δυικό  σύστημα εκπαίδευσης το οποίο συνδυάζει  τη θεωρητική και εργαστηριακή επαγγελματική εκπαίδευση στη σχολή, με το πρόγραμμα μάθησης στον εργασιακό χώρο, σε πραγματικές συνθήκες εργασίας (on the job training).</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Η θεωρητική εκπαίδευση υλοποιείται από τον Νοέμβριο έως και τον Απρίλιο, ενώ η μαθητεία στις επιχειρήσεις υλοποιείται από τον Μάϊο έως και τον Οκτώβριο, με 8ωρη ημερήσια απασχόληση για 5 ημέρες την εβδομάδα. Η αμοιβή των μαθητών για κάθε μέρα μαθητείας στις επιχειρήσεις, αντιστοιχεί στο 95% του κατώτατου ημερομισθίου του ανειδίκευτου εργάτη, σύμφωνα με την Εθνική Γενική Συλλογική Σύμβαση Εργασίας.</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Οι μαθητές των Πειραματικών ΕΠΑΣ της ΔΥΠΑ:</w:t>
      </w:r>
    </w:p>
    <w:p>
      <w:pPr>
        <w:pStyle w:val="Normal"/>
        <w:suppressAutoHyphens w:val="true"/>
        <w:jc w:val="both"/>
        <w:rPr>
          <w:rFonts w:ascii="Arial" w:hAnsi="Arial" w:cs="Arial"/>
          <w:iCs/>
          <w:sz w:val="22"/>
          <w:szCs w:val="22"/>
        </w:rPr>
      </w:pPr>
      <w:r>
        <w:rPr>
          <w:rFonts w:cs="Arial" w:ascii="Arial" w:hAnsi="Arial"/>
          <w:iCs/>
          <w:sz w:val="22"/>
          <w:szCs w:val="22"/>
        </w:rPr>
      </w:r>
    </w:p>
    <w:p>
      <w:pPr>
        <w:pStyle w:val="NoSpacing"/>
        <w:numPr>
          <w:ilvl w:val="0"/>
          <w:numId w:val="1"/>
        </w:numPr>
        <w:rPr>
          <w:rFonts w:ascii="Arial" w:hAnsi="Arial" w:cs="Arial"/>
        </w:rPr>
      </w:pPr>
      <w:r>
        <w:rPr>
          <w:rFonts w:cs="Arial" w:ascii="Arial" w:hAnsi="Arial"/>
        </w:rPr>
        <w:t xml:space="preserve">Φοιτούν σε σύγχρονα και πλήρως εξοπλισμένα εργαστήρια και τους παρέχονται τα απαραίτητα βιβλία και βοηθήματα </w:t>
      </w:r>
    </w:p>
    <w:p>
      <w:pPr>
        <w:pStyle w:val="NoSpacing"/>
        <w:numPr>
          <w:ilvl w:val="0"/>
          <w:numId w:val="1"/>
        </w:numPr>
        <w:rPr>
          <w:rFonts w:ascii="Arial" w:hAnsi="Arial" w:cs="Arial"/>
        </w:rPr>
      </w:pPr>
      <w:r>
        <w:rPr>
          <w:rFonts w:cs="Arial" w:ascii="Arial" w:hAnsi="Arial"/>
        </w:rPr>
        <w:t xml:space="preserve">Εκπαιδεύονται από έμπειρο και άρτια καταρτισμένο εκπαιδευτικό προσωπικό </w:t>
      </w:r>
    </w:p>
    <w:p>
      <w:pPr>
        <w:pStyle w:val="NoSpacing"/>
        <w:numPr>
          <w:ilvl w:val="0"/>
          <w:numId w:val="1"/>
        </w:numPr>
        <w:rPr>
          <w:rFonts w:ascii="Arial" w:hAnsi="Arial" w:cs="Arial"/>
        </w:rPr>
      </w:pPr>
      <w:r>
        <w:rPr>
          <w:rFonts w:cs="Arial" w:ascii="Arial" w:hAnsi="Arial"/>
        </w:rPr>
        <w:t>Λαμβάνουν επίδομα στέγασης και σίτισης</w:t>
      </w:r>
    </w:p>
    <w:p>
      <w:pPr>
        <w:pStyle w:val="NoSpacing"/>
        <w:numPr>
          <w:ilvl w:val="0"/>
          <w:numId w:val="1"/>
        </w:numPr>
        <w:rPr>
          <w:rFonts w:ascii="Arial" w:hAnsi="Arial" w:cs="Arial"/>
        </w:rPr>
      </w:pPr>
      <w:r>
        <w:rPr>
          <w:rFonts w:cs="Arial" w:ascii="Arial" w:hAnsi="Arial"/>
        </w:rPr>
        <w:t xml:space="preserve">Δικαιούνται σπουδαστική άδεια με αποδοχές </w:t>
      </w:r>
    </w:p>
    <w:p>
      <w:pPr>
        <w:pStyle w:val="NoSpacing"/>
        <w:numPr>
          <w:ilvl w:val="0"/>
          <w:numId w:val="1"/>
        </w:numPr>
        <w:rPr>
          <w:rFonts w:ascii="Arial" w:hAnsi="Arial" w:cs="Arial"/>
        </w:rPr>
      </w:pPr>
      <w:r>
        <w:rPr>
          <w:rFonts w:cs="Arial" w:ascii="Arial" w:hAnsi="Arial"/>
        </w:rPr>
        <w:t>Δικαιούνται αναβολή στράτευσης</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 xml:space="preserve">Για τη λειτουργία των ΠΕΠΑΣ, η ΔΥΠΑ συνεργάζεται με το Ελληνογερμανικό Επιμελητήριο και το ΙΝΣΕΤΕ, που διαθέτουν μεγάλη εμπειρία στον χώρο της επαγγελματικής εκπαίδευσης και του τουρισμού.  </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Οι ΠΕΠΑΣ εγγυώνται  την τοποθέτηση όλων των μαθητών σε θέσεις  μαθητείας σε διακεκριμένες επιχειρήσεις του τουριστικού κλάδου  (ξενοδοχεία 4 και 5 αστέρων) και ενισχύουν την προοπτική της επαγγελματικής αποκατάστασής τους  μετά την ολοκλήρωση των σπουδών.</w:t>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t xml:space="preserve">Περισσότερες πληροφορίες σχετικά με τις Πειραματικές ΕΠΑΣ της ΔΥΠΑ στην ηλεκτρονική διεύθυνση: </w:t>
      </w:r>
      <w:hyperlink r:id="rId5">
        <w:r>
          <w:rPr>
            <w:rStyle w:val="Style5"/>
            <w:rFonts w:cs="Arial" w:ascii="Arial" w:hAnsi="Arial"/>
            <w:iCs/>
            <w:sz w:val="22"/>
            <w:szCs w:val="22"/>
          </w:rPr>
          <w:t>https://www.dypa.gov.gr/mathitia</w:t>
        </w:r>
      </w:hyperlink>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jc w:val="both"/>
        <w:rPr>
          <w:rFonts w:ascii="Arial" w:hAnsi="Arial" w:cs="Arial"/>
          <w:iCs/>
          <w:sz w:val="22"/>
          <w:szCs w:val="22"/>
        </w:rPr>
      </w:pPr>
      <w:r>
        <w:rPr>
          <w:rFonts w:cs="Arial" w:ascii="Arial" w:hAnsi="Arial"/>
          <w:iCs/>
          <w:sz w:val="22"/>
          <w:szCs w:val="22"/>
        </w:rPr>
      </w:r>
    </w:p>
    <w:p>
      <w:pPr>
        <w:pStyle w:val="Normal"/>
        <w:suppressAutoHyphens w:val="true"/>
        <w:rPr>
          <w:rFonts w:ascii="Arial" w:hAnsi="Arial" w:cs="Arial"/>
          <w:iCs/>
          <w:sz w:val="22"/>
          <w:szCs w:val="22"/>
        </w:rPr>
      </w:pPr>
      <w:r>
        <w:rPr>
          <w:rFonts w:cs="Arial" w:ascii="Arial" w:hAnsi="Arial"/>
          <w:iCs/>
          <w:sz w:val="22"/>
          <w:szCs w:val="22"/>
        </w:rPr>
      </w:r>
    </w:p>
    <w:p>
      <w:pPr>
        <w:pStyle w:val="Normal"/>
        <w:shd w:val="clear" w:color="auto" w:fill="FFFFFF"/>
        <w:suppressAutoHyphens w:val="true"/>
        <w:jc w:val="center"/>
        <w:rPr>
          <w:sz w:val="22"/>
          <w:szCs w:val="22"/>
        </w:rPr>
      </w:pPr>
      <w:r>
        <w:rPr/>
      </w:r>
    </w:p>
    <w:sectPr>
      <w:headerReference w:type="default" r:id="rId6"/>
      <w:footerReference w:type="default" r:id="rId7"/>
      <w:type w:val="nextPage"/>
      <w:pgSz w:w="11906" w:h="16838"/>
      <w:pgMar w:left="1418" w:right="1418" w:gutter="0" w:header="680" w:top="1077" w:footer="51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Book Antiqua">
    <w:charset w:val="00"/>
    <w:family w:val="roman"/>
    <w:pitch w:val="variable"/>
  </w:font>
  <w:font w:name="Verdana">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5"/>
      <w:rPr/>
    </w:pPr>
    <w:bookmarkStart w:id="1" w:name="_Hlk150778417"/>
    <w:r>
      <w:rPr/>
      <w:drawing>
        <wp:inline distT="0" distB="0" distL="0" distR="0">
          <wp:extent cx="5759450" cy="403225"/>
          <wp:effectExtent l="0" t="0" r="0" b="0"/>
          <wp:docPr id="7"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4" descr=""/>
                  <pic:cNvPicPr>
                    <a:picLocks noChangeAspect="1" noChangeArrowheads="1"/>
                  </pic:cNvPicPr>
                </pic:nvPicPr>
                <pic:blipFill>
                  <a:blip r:embed="rId1"/>
                  <a:srcRect l="-51" t="-725" r="-51" b="-725"/>
                  <a:stretch>
                    <a:fillRect/>
                  </a:stretch>
                </pic:blipFill>
                <pic:spPr bwMode="auto">
                  <a:xfrm>
                    <a:off x="0" y="0"/>
                    <a:ext cx="5759450" cy="403225"/>
                  </a:xfrm>
                  <a:prstGeom prst="rect">
                    <a:avLst/>
                  </a:prstGeom>
                </pic:spPr>
              </pic:pic>
            </a:graphicData>
          </a:graphic>
        </wp:inline>
      </w:drawing>
    </w:r>
    <w:bookmarkEnd w:id="1"/>
  </w:p>
  <w:p>
    <w:pPr>
      <w:pStyle w:val="Style15"/>
      <w:tabs>
        <w:tab w:val="clear" w:pos="8306"/>
        <w:tab w:val="left" w:pos="4095" w:leader="none"/>
        <w:tab w:val="left" w:pos="4153" w:leader="none"/>
      </w:tabs>
      <w:ind w:right="360" w:firstLine="2160"/>
      <w:rPr>
        <w:rFonts w:ascii="Tahoma" w:hAnsi="Tahoma" w:cs="Cambria"/>
      </w:rPr>
    </w:pPr>
    <w:r>
      <w:rPr>
        <w:rFonts w:cs="Cambria" w:ascii="Tahoma" w:hAnsi="Tahom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rPr/>
    </w:pPr>
    <w:r>
      <w:rPr/>
      <w:drawing>
        <wp:anchor behindDoc="1" distT="0" distB="0" distL="0" distR="0" simplePos="0" locked="0" layoutInCell="0" allowOverlap="1" relativeHeight="4">
          <wp:simplePos x="0" y="0"/>
          <wp:positionH relativeFrom="column">
            <wp:align>center</wp:align>
          </wp:positionH>
          <wp:positionV relativeFrom="margin">
            <wp:align>center</wp:align>
          </wp:positionV>
          <wp:extent cx="7559675" cy="10692130"/>
          <wp:effectExtent l="0" t="0" r="0" b="0"/>
          <wp:wrapNone/>
          <wp:docPr id="6" name="WordPictureWatermark5757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757642" descr=""/>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206cb"/>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qFormat/>
    <w:pPr>
      <w:keepNext w:val="true"/>
      <w:spacing w:before="240" w:after="60"/>
      <w:outlineLvl w:val="0"/>
    </w:pPr>
    <w:rPr>
      <w:rFonts w:ascii="Arial" w:hAnsi="Arial" w:cs="Arial"/>
      <w:b/>
      <w:bCs/>
      <w:kern w:val="2"/>
      <w:sz w:val="32"/>
      <w:szCs w:val="32"/>
    </w:rPr>
  </w:style>
  <w:style w:type="paragraph" w:styleId="2">
    <w:name w:val="Heading 2"/>
    <w:basedOn w:val="Normal"/>
    <w:next w:val="Normal"/>
    <w:qFormat/>
    <w:pPr>
      <w:keepNext w:val="true"/>
      <w:jc w:val="center"/>
      <w:outlineLvl w:val="1"/>
    </w:pPr>
    <w:rPr>
      <w:rFonts w:ascii="Tahoma" w:hAnsi="Tahoma" w:cs="Tahoma"/>
      <w:b/>
      <w:bCs/>
      <w:sz w:val="30"/>
    </w:rPr>
  </w:style>
  <w:style w:type="paragraph" w:styleId="3">
    <w:name w:val="Heading 3"/>
    <w:basedOn w:val="Normal"/>
    <w:next w:val="Normal"/>
    <w:qFormat/>
    <w:pPr>
      <w:keepNext w:val="true"/>
      <w:spacing w:lineRule="auto" w:line="276" w:before="0" w:after="200"/>
      <w:jc w:val="center"/>
      <w:outlineLvl w:val="2"/>
    </w:pPr>
    <w:rPr>
      <w:rFonts w:ascii="Book Antiqua" w:hAnsi="Book Antiqua" w:eastAsia="Calibri" w:cs="Arial Unicode MS"/>
      <w:b/>
      <w:bCs/>
      <w:color w:val="808080"/>
      <w:u w:val="single"/>
      <w:lang w:eastAsia="en-US"/>
    </w:rPr>
  </w:style>
  <w:style w:type="paragraph" w:styleId="4">
    <w:name w:val="Heading 4"/>
    <w:basedOn w:val="Normal"/>
    <w:next w:val="Normal"/>
    <w:qFormat/>
    <w:pPr>
      <w:keepNext w:val="true"/>
      <w:spacing w:lineRule="auto" w:line="276" w:before="0" w:after="200"/>
      <w:outlineLvl w:val="3"/>
    </w:pPr>
    <w:rPr>
      <w:rFonts w:ascii="Book Antiqua" w:hAnsi="Book Antiqua" w:eastAsia="Calibri" w:cs="Arial Unicode MS"/>
      <w:u w:val="single"/>
      <w:lang w:eastAsia="en-US"/>
    </w:rPr>
  </w:style>
  <w:style w:type="paragraph" w:styleId="5">
    <w:name w:val="Heading 5"/>
    <w:basedOn w:val="Normal"/>
    <w:next w:val="Normal"/>
    <w:qFormat/>
    <w:pPr>
      <w:keepNext w:val="true"/>
      <w:spacing w:lineRule="auto" w:line="276" w:before="0" w:after="200"/>
      <w:jc w:val="both"/>
      <w:outlineLvl w:val="4"/>
    </w:pPr>
    <w:rPr>
      <w:rFonts w:ascii="Book Antiqua" w:hAnsi="Book Antiqua" w:eastAsia="Calibri" w:cs="Arial Unicode MS"/>
      <w:color w:val="808080"/>
      <w:u w:val="single"/>
      <w:lang w:eastAsia="en-US"/>
    </w:rPr>
  </w:style>
  <w:style w:type="paragraph" w:styleId="6">
    <w:name w:val="Heading 6"/>
    <w:basedOn w:val="Normal"/>
    <w:next w:val="Normal"/>
    <w:qFormat/>
    <w:pPr>
      <w:keepNext w:val="true"/>
      <w:spacing w:before="120" w:after="120"/>
      <w:outlineLvl w:val="5"/>
    </w:pPr>
    <w:rPr>
      <w:rFonts w:ascii="Book Antiqua" w:hAnsi="Book Antiqua" w:eastAsia="Arial Unicode MS" w:cs="Arial Unicode MS"/>
      <w:b/>
      <w:bCs/>
      <w:color w:val="FF0000"/>
    </w:rPr>
  </w:style>
  <w:style w:type="paragraph" w:styleId="7">
    <w:name w:val="Heading 7"/>
    <w:basedOn w:val="Normal"/>
    <w:next w:val="Normal"/>
    <w:qFormat/>
    <w:pPr>
      <w:keepNext w:val="true"/>
      <w:spacing w:before="120" w:after="120"/>
      <w:outlineLvl w:val="6"/>
    </w:pPr>
    <w:rPr>
      <w:rFonts w:ascii="Verdana" w:hAnsi="Verdana"/>
      <w:color w:val="FF0000"/>
      <w:u w:val="single"/>
    </w:rPr>
  </w:style>
  <w:style w:type="paragraph" w:styleId="8">
    <w:name w:val="Heading 8"/>
    <w:basedOn w:val="Normal"/>
    <w:next w:val="Normal"/>
    <w:qFormat/>
    <w:pPr>
      <w:keepNext w:val="true"/>
      <w:spacing w:before="120" w:after="120"/>
      <w:jc w:val="center"/>
      <w:outlineLvl w:val="7"/>
    </w:pPr>
    <w:rPr>
      <w:rFonts w:ascii="Verdana" w:hAnsi="Verdana"/>
      <w:b/>
      <w:bCs/>
      <w:szCs w:val="28"/>
      <w:u w:val="single"/>
    </w:rPr>
  </w:style>
  <w:style w:type="paragraph" w:styleId="9">
    <w:name w:val="Heading 9"/>
    <w:basedOn w:val="Normal"/>
    <w:next w:val="Normal"/>
    <w:qFormat/>
    <w:pPr>
      <w:keepNext w:val="true"/>
      <w:shd w:val="clear" w:color="auto" w:fill="336699"/>
      <w:jc w:val="center"/>
      <w:outlineLvl w:val="8"/>
    </w:pPr>
    <w:rPr>
      <w:rFonts w:ascii="Calibri" w:hAnsi="Calibri"/>
      <w:b/>
      <w:color w:val="FFFFFF"/>
    </w:rPr>
  </w:style>
  <w:style w:type="character" w:styleId="DefaultParagraphFont" w:default="1">
    <w:name w:val="Default Paragraph Font"/>
    <w:uiPriority w:val="1"/>
    <w:semiHidden/>
    <w:unhideWhenUsed/>
    <w:qFormat/>
    <w:rPr/>
  </w:style>
  <w:style w:type="character" w:styleId="Style5">
    <w:name w:val="Hyperlink"/>
    <w:basedOn w:val="DefaultParagraphFont"/>
    <w:rsid w:val="00474a40"/>
    <w:rPr>
      <w:color w:val="0563C1" w:themeColor="hyperlink"/>
      <w:u w:val="single"/>
    </w:rPr>
  </w:style>
  <w:style w:type="character" w:styleId="Verdana" w:customStyle="1">
    <w:name w:val="Στυλ Verdana"/>
    <w:qFormat/>
    <w:rPr>
      <w:rFonts w:ascii="Verdana" w:hAnsi="Verdana"/>
      <w:sz w:val="20"/>
    </w:rPr>
  </w:style>
  <w:style w:type="character" w:styleId="Style6" w:customStyle="1">
    <w:name w:val="Footnote Reference"/>
    <w:qFormat/>
    <w:rPr>
      <w:vertAlign w:val="superscript"/>
    </w:rPr>
  </w:style>
  <w:style w:type="character" w:styleId="FootnoteCharacters" w:customStyle="1">
    <w:name w:val="Footnote Characters"/>
    <w:semiHidden/>
    <w:qFormat/>
    <w:rPr>
      <w:vertAlign w:val="superscript"/>
    </w:rPr>
  </w:style>
  <w:style w:type="character" w:styleId="CharChar" w:customStyle="1">
    <w:name w:val="Char Char"/>
    <w:qFormat/>
    <w:rPr>
      <w:sz w:val="24"/>
      <w:szCs w:val="24"/>
    </w:rPr>
  </w:style>
  <w:style w:type="character" w:styleId="Pagenumber">
    <w:name w:val="page number"/>
    <w:basedOn w:val="DefaultParagraphFont"/>
    <w:qFormat/>
    <w:rsid w:val="00467788"/>
    <w:rPr/>
  </w:style>
  <w:style w:type="character" w:styleId="Appleconvertedspace" w:customStyle="1">
    <w:name w:val="apple-converted-space"/>
    <w:basedOn w:val="DefaultParagraphFont"/>
    <w:qFormat/>
    <w:rsid w:val="00970f73"/>
    <w:rPr/>
  </w:style>
  <w:style w:type="character" w:styleId="Strong">
    <w:name w:val="Strong"/>
    <w:qFormat/>
    <w:rsid w:val="006d64a8"/>
    <w:rPr>
      <w:b/>
      <w:bCs/>
    </w:rPr>
  </w:style>
  <w:style w:type="character" w:styleId="Char1" w:customStyle="1">
    <w:name w:val="Υποσέλιδο Char1"/>
    <w:uiPriority w:val="99"/>
    <w:qFormat/>
    <w:rsid w:val="00d52c58"/>
    <w:rPr>
      <w:rFonts w:ascii="Consolas" w:hAnsi="Consolas" w:eastAsia="Calibri" w:cs="Times New Roman"/>
      <w:sz w:val="21"/>
      <w:szCs w:val="21"/>
      <w:lang w:val="el-GR"/>
    </w:rPr>
  </w:style>
  <w:style w:type="character" w:styleId="Char" w:customStyle="1">
    <w:name w:val="Κείμενο πλαισίου Char"/>
    <w:link w:val="BalloonText"/>
    <w:qFormat/>
    <w:rsid w:val="0048686c"/>
    <w:rPr>
      <w:rFonts w:ascii="Tahoma" w:hAnsi="Tahoma" w:cs="Tahoma"/>
      <w:sz w:val="16"/>
      <w:szCs w:val="16"/>
    </w:rPr>
  </w:style>
  <w:style w:type="character" w:styleId="Style7">
    <w:name w:val="Emphasis"/>
    <w:qFormat/>
    <w:rsid w:val="00e86b25"/>
    <w:rPr>
      <w:i/>
      <w:iCs/>
    </w:rPr>
  </w:style>
  <w:style w:type="character" w:styleId="WW" w:customStyle="1">
    <w:name w:val="WW-Σύνδεσμος διαδικτύου"/>
    <w:qFormat/>
    <w:rsid w:val="00cf1f7f"/>
    <w:rPr>
      <w:color w:val="0000FF"/>
      <w:u w:val="single"/>
    </w:rPr>
  </w:style>
  <w:style w:type="character" w:styleId="UnresolvedMention">
    <w:name w:val="Unresolved Mention"/>
    <w:uiPriority w:val="99"/>
    <w:semiHidden/>
    <w:unhideWhenUsed/>
    <w:qFormat/>
    <w:rsid w:val="009704e9"/>
    <w:rPr>
      <w:color w:val="605E5C"/>
      <w:shd w:fill="E1DFDD" w:val="clear"/>
    </w:rPr>
  </w:style>
  <w:style w:type="character" w:styleId="Style8">
    <w:name w:val="FollowedHyperlink"/>
    <w:qFormat/>
    <w:rsid w:val="005444e0"/>
    <w:rPr>
      <w:color w:val="954F72"/>
      <w:u w:val="single"/>
    </w:rPr>
  </w:style>
  <w:style w:type="character" w:styleId="Char2" w:customStyle="1">
    <w:name w:val="Υποσέλιδο Char"/>
    <w:basedOn w:val="DefaultParagraphFont"/>
    <w:uiPriority w:val="99"/>
    <w:qFormat/>
    <w:rsid w:val="003769a9"/>
    <w:rPr>
      <w:sz w:val="24"/>
      <w:szCs w:val="24"/>
    </w:rPr>
  </w:style>
  <w:style w:type="character" w:styleId="InternetLink" w:customStyle="1">
    <w:name w:val="Internet Link"/>
    <w:qFormat/>
    <w:rPr>
      <w:color w:val="000080"/>
      <w:u w:val="single"/>
    </w:rPr>
  </w:style>
  <w:style w:type="character" w:styleId="11" w:customStyle="1">
    <w:name w:val="Έντονη έμφαση1"/>
    <w:qFormat/>
    <w:rPr>
      <w:b/>
      <w:bCs/>
    </w:rPr>
  </w:style>
  <w:style w:type="paragraph" w:styleId="Style9" w:customStyle="1">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tLeast" w:line="280"/>
      <w:jc w:val="both"/>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ucida Sans"/>
      <w:i/>
      <w:iCs/>
      <w:sz w:val="24"/>
      <w:szCs w:val="24"/>
    </w:rPr>
  </w:style>
  <w:style w:type="paragraph" w:styleId="Style13"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BlockText">
    <w:name w:val="Block Text"/>
    <w:basedOn w:val="Normal"/>
    <w:qFormat/>
    <w:pPr>
      <w:ind w:left="720" w:right="540" w:hanging="360"/>
    </w:pPr>
    <w:rPr>
      <w:rFonts w:eastAsia="SimSun"/>
      <w:szCs w:val="20"/>
    </w:rPr>
  </w:style>
  <w:style w:type="paragraph" w:styleId="Style14">
    <w:name w:val="Κεφαλίδα και υποσέλιδο"/>
    <w:basedOn w:val="Normal"/>
    <w:qFormat/>
    <w:pPr/>
    <w:rPr/>
  </w:style>
  <w:style w:type="paragraph" w:styleId="Style15">
    <w:name w:val="Footer"/>
    <w:basedOn w:val="Normal"/>
    <w:link w:val="Char1"/>
    <w:uiPriority w:val="99"/>
    <w:pPr>
      <w:tabs>
        <w:tab w:val="clear" w:pos="720"/>
        <w:tab w:val="center" w:pos="4153" w:leader="none"/>
        <w:tab w:val="right" w:pos="8306" w:leader="none"/>
      </w:tabs>
    </w:pPr>
    <w:rPr/>
  </w:style>
  <w:style w:type="paragraph" w:styleId="Style16">
    <w:name w:val="Header"/>
    <w:basedOn w:val="Normal"/>
    <w:pPr>
      <w:tabs>
        <w:tab w:val="clear" w:pos="720"/>
        <w:tab w:val="center" w:pos="4153" w:leader="none"/>
        <w:tab w:val="right" w:pos="8306" w:leader="none"/>
      </w:tabs>
    </w:pPr>
    <w:rPr/>
  </w:style>
  <w:style w:type="paragraph" w:styleId="ListParagraph">
    <w:name w:val="List Paragraph"/>
    <w:basedOn w:val="Normal"/>
    <w:qFormat/>
    <w:pPr>
      <w:spacing w:lineRule="auto" w:line="300"/>
      <w:ind w:left="720" w:hanging="0"/>
      <w:jc w:val="both"/>
    </w:pPr>
    <w:rPr>
      <w:rFonts w:ascii="Arial" w:hAnsi="Arial"/>
      <w:sz w:val="22"/>
      <w:szCs w:val="20"/>
      <w:lang w:eastAsia="en-US"/>
    </w:rPr>
  </w:style>
  <w:style w:type="paragraph" w:styleId="Style17">
    <w:name w:val="Footnote Text"/>
    <w:basedOn w:val="Normal"/>
    <w:semiHidden/>
    <w:pPr>
      <w:widowControl w:val="false"/>
      <w:suppressAutoHyphens w:val="true"/>
      <w:jc w:val="both"/>
    </w:pPr>
    <w:rPr>
      <w:rFonts w:ascii="Book Antiqua" w:hAnsi="Book Antiqua" w:eastAsia="Arial"/>
      <w:kern w:val="2"/>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NoSpacing">
    <w:name w:val="No Spacing"/>
    <w:uiPriority w:val="1"/>
    <w:qFormat/>
    <w:rsid w:val="00ab7464"/>
    <w:pPr>
      <w:widowControl/>
      <w:bidi w:val="0"/>
      <w:spacing w:before="0" w:after="0"/>
      <w:jc w:val="left"/>
    </w:pPr>
    <w:rPr>
      <w:rFonts w:ascii="Calibri" w:hAnsi="Calibri" w:eastAsia="Times New Roman" w:cs="Times New Roman"/>
      <w:color w:val="auto"/>
      <w:kern w:val="0"/>
      <w:sz w:val="22"/>
      <w:szCs w:val="22"/>
      <w:lang w:val="el-GR" w:eastAsia="el-GR" w:bidi="ar-SA"/>
    </w:rPr>
  </w:style>
  <w:style w:type="paragraph" w:styleId="PlainText">
    <w:name w:val="Plain Text"/>
    <w:basedOn w:val="Normal"/>
    <w:uiPriority w:val="99"/>
    <w:unhideWhenUsed/>
    <w:qFormat/>
    <w:rsid w:val="00d52c58"/>
    <w:pPr/>
    <w:rPr>
      <w:rFonts w:ascii="Consolas" w:hAnsi="Consolas" w:eastAsia="Calibri"/>
      <w:sz w:val="21"/>
      <w:szCs w:val="21"/>
      <w:lang w:eastAsia="x-none"/>
    </w:rPr>
  </w:style>
  <w:style w:type="paragraph" w:styleId="BalloonText">
    <w:name w:val="Balloon Text"/>
    <w:basedOn w:val="Normal"/>
    <w:link w:val="Char"/>
    <w:qFormat/>
    <w:rsid w:val="0048686c"/>
    <w:pPr/>
    <w:rPr>
      <w:rFonts w:ascii="Tahoma" w:hAnsi="Tahoma"/>
      <w:sz w:val="16"/>
      <w:szCs w:val="16"/>
      <w:lang w:val="x-none" w:eastAsia="x-none"/>
    </w:rPr>
  </w:style>
  <w:style w:type="paragraph" w:styleId="21" w:customStyle="1">
    <w:name w:val="Παράγραφος λίστας2"/>
    <w:basedOn w:val="Normal"/>
    <w:qFormat/>
    <w:rsid w:val="00cf1f7f"/>
    <w:pPr>
      <w:suppressAutoHyphens w:val="true"/>
      <w:spacing w:lineRule="auto" w:line="276" w:before="0" w:after="200"/>
      <w:ind w:left="720" w:hanging="0"/>
    </w:pPr>
    <w:rPr>
      <w:rFonts w:ascii="Calibri" w:hAnsi="Calibri" w:eastAsia="Calibri" w:cs="Calibri"/>
      <w:sz w:val="22"/>
      <w:szCs w:val="22"/>
      <w:lang w:eastAsia="zh-CN" w:bidi="hi-IN"/>
    </w:rPr>
  </w:style>
  <w:style w:type="paragraph" w:styleId="Style18" w:customStyle="1">
    <w:name w:val="Περιεχόμενα πλαισίου"/>
    <w:basedOn w:val="Normal"/>
    <w:qFormat/>
    <w:pPr/>
    <w:rPr/>
  </w:style>
  <w:style w:type="paragraph" w:styleId="FrameContents" w:customStyle="1">
    <w:name w:val="Frame Contents"/>
    <w:basedOn w:val="Normal"/>
    <w:qFormat/>
    <w:pPr/>
    <w:rPr/>
  </w:style>
  <w:style w:type="paragraph" w:styleId="Web3" w:customStyle="1">
    <w:name w:val="Κανονικό (Web)3"/>
    <w:basedOn w:val="Normal"/>
    <w:qFormat/>
    <w:pPr>
      <w:suppressAutoHyphens w:val="true"/>
      <w:spacing w:before="280" w:after="280"/>
    </w:pPr>
    <w:rPr>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rsid w:val="00f90d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dypa.gov.gr/mathiti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8E50-8DE1-4036-A94C-6C9E505F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LibreOffice/7.4.6.2$Windows_X86_64 LibreOffice_project/5b1f5509c2decdade7fda905e3e1429a67acd63d</Application>
  <AppVersion>15.0000</AppVersion>
  <DocSecurity>0</DocSecurity>
  <Pages>2</Pages>
  <Words>414</Words>
  <Characters>2629</Characters>
  <CharactersWithSpaces>3041</CharactersWithSpaces>
  <Paragraphs>31</Paragraphs>
  <Company>oaed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2023-11-21T15:15:00Z</dcterms:created>
  <dc:creator>pc3</dc:creator>
  <dc:description/>
  <dc:language>el-GR</dc:language>
  <cp:lastModifiedBy>ΦΩΤΕΙΝΗ</cp:lastModifiedBy>
  <cp:lastPrinted>2023-07-03T10:47:00Z</cp:lastPrinted>
  <dcterms:modified xsi:type="dcterms:W3CDTF">2023-11-21T15:17:00Z</dcterms:modified>
  <cp:revision>4</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